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DDBB" w14:textId="77777777" w:rsidR="00125D10" w:rsidRPr="00125D10" w:rsidRDefault="00125D10" w:rsidP="00125D10">
      <w:pPr>
        <w:rPr>
          <w:rFonts w:ascii="Calibri" w:hAnsi="Calibri" w:cs="Calibri"/>
          <w:b/>
          <w:bCs/>
          <w:sz w:val="32"/>
          <w:szCs w:val="32"/>
        </w:rPr>
      </w:pPr>
      <w:r w:rsidRPr="00125D10">
        <w:rPr>
          <w:rFonts w:ascii="Calibri" w:hAnsi="Calibri" w:cs="Calibri"/>
          <w:b/>
          <w:bCs/>
          <w:sz w:val="32"/>
          <w:szCs w:val="32"/>
        </w:rPr>
        <w:t>1. Die Risikoanalyse – Version „Offene Fragen“</w:t>
      </w:r>
    </w:p>
    <w:p w14:paraId="5692921F" w14:textId="77777777" w:rsidR="00125D10" w:rsidRPr="00125D10" w:rsidRDefault="00125D10" w:rsidP="00125D10">
      <w:pPr>
        <w:rPr>
          <w:rFonts w:ascii="Calibri" w:hAnsi="Calibri" w:cs="Calibri"/>
        </w:rPr>
      </w:pPr>
    </w:p>
    <w:p w14:paraId="090F0F27" w14:textId="58860DF2" w:rsidR="00125D10" w:rsidRPr="00125D10" w:rsidRDefault="00125D10" w:rsidP="00125D10">
      <w:pPr>
        <w:rPr>
          <w:rFonts w:ascii="Calibri" w:hAnsi="Calibri" w:cs="Calibri"/>
        </w:rPr>
      </w:pPr>
      <w:r w:rsidRPr="00125D10">
        <w:rPr>
          <w:rFonts w:ascii="Calibri" w:hAnsi="Calibri" w:cs="Calibri"/>
        </w:rPr>
        <w:t>Diese Version der Risikoanalyse ist f</w:t>
      </w:r>
      <w:r w:rsidRPr="00125D10">
        <w:rPr>
          <w:rFonts w:ascii="Calibri" w:hAnsi="Calibri" w:cs="Calibri"/>
        </w:rPr>
        <w:t>ü</w:t>
      </w:r>
      <w:r w:rsidRPr="00125D10">
        <w:rPr>
          <w:rFonts w:ascii="Calibri" w:hAnsi="Calibri" w:cs="Calibri"/>
        </w:rPr>
        <w:t>r Gemeinden und Gruppen gedacht, die ihr</w:t>
      </w:r>
      <w:r w:rsidRPr="00125D10">
        <w:rPr>
          <w:rFonts w:ascii="Calibri" w:hAnsi="Calibri" w:cs="Calibri"/>
        </w:rPr>
        <w:t xml:space="preserve"> </w:t>
      </w:r>
      <w:r w:rsidRPr="00125D10">
        <w:rPr>
          <w:rFonts w:ascii="Calibri" w:hAnsi="Calibri" w:cs="Calibri"/>
        </w:rPr>
        <w:t>Schutzkonzept eigenständig anhand von Leitfragen erarbeiten und frei formulieren wollen.</w:t>
      </w:r>
    </w:p>
    <w:p w14:paraId="17D29BF3" w14:textId="77777777" w:rsidR="00125D10" w:rsidRPr="00125D10" w:rsidRDefault="00125D10" w:rsidP="00125D10">
      <w:pPr>
        <w:rPr>
          <w:rFonts w:ascii="Calibri" w:hAnsi="Calibri" w:cs="Calibri"/>
        </w:rPr>
      </w:pPr>
    </w:p>
    <w:p w14:paraId="0C0FA10B" w14:textId="3198E6EF" w:rsidR="00BB5A64" w:rsidRPr="00125D10" w:rsidRDefault="00125D10" w:rsidP="00125D10">
      <w:pPr>
        <w:rPr>
          <w:rFonts w:ascii="Calibri" w:hAnsi="Calibri" w:cs="Calibri"/>
        </w:rPr>
      </w:pPr>
      <w:r w:rsidRPr="00125D10">
        <w:rPr>
          <w:rFonts w:ascii="Calibri" w:hAnsi="Calibri" w:cs="Calibri"/>
        </w:rPr>
        <w:t>Die folgenden Fragen sind eine Orientierungshilfe f</w:t>
      </w:r>
      <w:r w:rsidRPr="00125D10">
        <w:rPr>
          <w:rFonts w:ascii="Calibri" w:hAnsi="Calibri" w:cs="Calibri"/>
        </w:rPr>
        <w:t>ü</w:t>
      </w:r>
      <w:r w:rsidRPr="00125D10">
        <w:rPr>
          <w:rFonts w:ascii="Calibri" w:hAnsi="Calibri" w:cs="Calibri"/>
        </w:rPr>
        <w:t>r die Erarbeitung eines passgenauen Schutzkonzepts und bieten Impulse f</w:t>
      </w:r>
      <w:r w:rsidRPr="00125D10">
        <w:rPr>
          <w:rFonts w:ascii="Calibri" w:hAnsi="Calibri" w:cs="Calibri"/>
        </w:rPr>
        <w:t>ü</w:t>
      </w:r>
      <w:r w:rsidRPr="00125D10">
        <w:rPr>
          <w:rFonts w:ascii="Calibri" w:hAnsi="Calibri" w:cs="Calibri"/>
        </w:rPr>
        <w:t>r eine Diskussion der dabei relevanten Aspekte. Die Fragen m</w:t>
      </w:r>
      <w:r w:rsidRPr="00125D10">
        <w:rPr>
          <w:rFonts w:ascii="Calibri" w:hAnsi="Calibri" w:cs="Calibri"/>
        </w:rPr>
        <w:t>ü</w:t>
      </w:r>
      <w:r w:rsidRPr="00125D10">
        <w:rPr>
          <w:rFonts w:ascii="Calibri" w:hAnsi="Calibri" w:cs="Calibri"/>
        </w:rPr>
        <w:t>ssen den örtlichen Gegebenheiten angepasst werden, möglicherweise werden Inhalte ergänzt oder gestrichen.</w:t>
      </w:r>
    </w:p>
    <w:p w14:paraId="51E01B5E" w14:textId="1D86B600" w:rsidR="00125D10" w:rsidRPr="00125D10" w:rsidRDefault="00125D10" w:rsidP="00125D10">
      <w:pPr>
        <w:rPr>
          <w:rFonts w:ascii="Calibri" w:hAnsi="Calibri" w:cs="Calibri"/>
        </w:rPr>
      </w:pPr>
    </w:p>
    <w:p w14:paraId="29F26306" w14:textId="77777777" w:rsidR="00125D10" w:rsidRPr="00125D10" w:rsidRDefault="00125D10" w:rsidP="00125D10">
      <w:pPr>
        <w:pStyle w:val="Pa4"/>
        <w:ind w:left="360"/>
        <w:jc w:val="both"/>
        <w:rPr>
          <w:rFonts w:ascii="Calibri" w:hAnsi="Calibri" w:cs="Calibri"/>
          <w:color w:val="23BFCF"/>
        </w:rPr>
      </w:pPr>
      <w:r w:rsidRPr="00125D10">
        <w:rPr>
          <w:rStyle w:val="A8"/>
          <w:rFonts w:ascii="Calibri" w:hAnsi="Calibri" w:cs="Calibri"/>
          <w:i w:val="0"/>
          <w:iCs w:val="0"/>
          <w:sz w:val="24"/>
          <w:szCs w:val="24"/>
        </w:rPr>
        <w:t>RECHTE UND PFLICHTEN</w:t>
      </w:r>
    </w:p>
    <w:p w14:paraId="0D7C1906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Welche Altersgruppen wollen wir mit unseren Angeboten erreichen?</w:t>
      </w:r>
    </w:p>
    <w:p w14:paraId="34588183" w14:textId="1183EF32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Was wissen wir über die rechtliche Familiensituation der betreuten Kinder und Jugendlichen?</w:t>
      </w:r>
    </w:p>
    <w:p w14:paraId="67B9F427" w14:textId="77777777" w:rsidR="00125D10" w:rsidRPr="00125D10" w:rsidRDefault="00125D10" w:rsidP="00125D10">
      <w:pPr>
        <w:rPr>
          <w:rFonts w:ascii="Calibri" w:hAnsi="Calibri" w:cs="Calibri"/>
        </w:rPr>
      </w:pPr>
    </w:p>
    <w:p w14:paraId="426D59A1" w14:textId="77777777" w:rsidR="00125D10" w:rsidRPr="00125D10" w:rsidRDefault="00125D10" w:rsidP="00125D10">
      <w:pPr>
        <w:pStyle w:val="Pa4"/>
        <w:ind w:left="360"/>
        <w:jc w:val="both"/>
        <w:rPr>
          <w:rFonts w:ascii="Calibri" w:hAnsi="Calibri" w:cs="Calibri"/>
          <w:color w:val="23BFCF"/>
        </w:rPr>
      </w:pPr>
      <w:r w:rsidRPr="00125D10">
        <w:rPr>
          <w:rStyle w:val="A8"/>
          <w:rFonts w:ascii="Calibri" w:hAnsi="Calibri" w:cs="Calibri"/>
          <w:i w:val="0"/>
          <w:iCs w:val="0"/>
          <w:sz w:val="24"/>
          <w:szCs w:val="24"/>
        </w:rPr>
        <w:t>GEBÄUDE UND RÄUME</w:t>
      </w:r>
    </w:p>
    <w:p w14:paraId="7814438F" w14:textId="234141F1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Welche baulichen Gegebenheiten nehmen wir wahr?</w:t>
      </w:r>
    </w:p>
    <w:p w14:paraId="022B2591" w14:textId="77777777" w:rsidR="00125D10" w:rsidRPr="00125D10" w:rsidRDefault="00125D10" w:rsidP="00125D10">
      <w:pPr>
        <w:pStyle w:val="Pa4"/>
        <w:jc w:val="both"/>
        <w:rPr>
          <w:rStyle w:val="A8"/>
          <w:rFonts w:ascii="Calibri" w:hAnsi="Calibri" w:cs="Calibri"/>
          <w:i w:val="0"/>
          <w:iCs w:val="0"/>
          <w:sz w:val="24"/>
          <w:szCs w:val="24"/>
        </w:rPr>
      </w:pPr>
    </w:p>
    <w:p w14:paraId="3C70CF7E" w14:textId="63D875C6" w:rsidR="00125D10" w:rsidRPr="00125D10" w:rsidRDefault="00125D10" w:rsidP="00125D10">
      <w:pPr>
        <w:pStyle w:val="Pa4"/>
        <w:ind w:left="360"/>
        <w:jc w:val="both"/>
        <w:rPr>
          <w:rFonts w:ascii="Calibri" w:hAnsi="Calibri" w:cs="Calibri"/>
          <w:color w:val="23BFCF"/>
        </w:rPr>
      </w:pPr>
      <w:r w:rsidRPr="00125D10">
        <w:rPr>
          <w:rStyle w:val="A8"/>
          <w:rFonts w:ascii="Calibri" w:hAnsi="Calibri" w:cs="Calibri"/>
          <w:i w:val="0"/>
          <w:iCs w:val="0"/>
          <w:sz w:val="24"/>
          <w:szCs w:val="24"/>
        </w:rPr>
        <w:t>VERTRAUENSVERHÄLTNISSE</w:t>
      </w:r>
    </w:p>
    <w:p w14:paraId="316D6875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Wo und wie entstehen in unserer Arbeit besondere Vertrauensverhältnisse? </w:t>
      </w:r>
    </w:p>
    <w:p w14:paraId="3BCF826A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können wir vorbeugend handeln, damit besondere Vertrauensverhältnisse nicht ausgenutzt werden?</w:t>
      </w:r>
    </w:p>
    <w:p w14:paraId="01162219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Welche Betreuungspersonen kommen zum Einsatz und wie gehen wir mit diesbezüglichen Veränderungen um? </w:t>
      </w:r>
    </w:p>
    <w:p w14:paraId="4E185DA9" w14:textId="36128F74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Welche Situationen nehmen wir wahr, die bezogen auf einen möglichen Missbrauch durch Mitarbeitende besonders risikobehaftet sind? </w:t>
      </w:r>
    </w:p>
    <w:p w14:paraId="6DE499C1" w14:textId="77777777" w:rsidR="00125D10" w:rsidRDefault="00125D10" w:rsidP="00125D10">
      <w:pPr>
        <w:pStyle w:val="Pa4"/>
        <w:jc w:val="both"/>
        <w:rPr>
          <w:rStyle w:val="A8"/>
          <w:rFonts w:ascii="Calibri" w:hAnsi="Calibri" w:cs="Calibri"/>
          <w:i w:val="0"/>
          <w:iCs w:val="0"/>
          <w:sz w:val="24"/>
          <w:szCs w:val="24"/>
        </w:rPr>
      </w:pPr>
    </w:p>
    <w:p w14:paraId="17CE0692" w14:textId="4926BB19" w:rsidR="00125D10" w:rsidRPr="00125D10" w:rsidRDefault="00125D10" w:rsidP="00125D10">
      <w:pPr>
        <w:pStyle w:val="Pa4"/>
        <w:ind w:left="360"/>
        <w:jc w:val="both"/>
        <w:rPr>
          <w:rFonts w:ascii="Calibri" w:hAnsi="Calibri" w:cs="Calibri"/>
          <w:color w:val="23C0CF"/>
        </w:rPr>
      </w:pPr>
      <w:r w:rsidRPr="00125D10">
        <w:rPr>
          <w:rStyle w:val="A8"/>
          <w:rFonts w:ascii="Calibri" w:hAnsi="Calibri" w:cs="Calibri"/>
          <w:i w:val="0"/>
          <w:iCs w:val="0"/>
          <w:color w:val="23C0CF"/>
          <w:sz w:val="24"/>
          <w:szCs w:val="24"/>
        </w:rPr>
        <w:t>KOMMUNIKATION</w:t>
      </w:r>
    </w:p>
    <w:p w14:paraId="45CD3553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kommunizieren wir mit Eltern bzw. Erziehungsberechtigten?</w:t>
      </w:r>
    </w:p>
    <w:p w14:paraId="083115DB" w14:textId="77777777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Wie gehen wir mit Gerüchten um? </w:t>
      </w:r>
    </w:p>
    <w:p w14:paraId="5400D11A" w14:textId="5E2019AB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gehen wir mit Einfluss und Macht um?</w:t>
      </w:r>
    </w:p>
    <w:p w14:paraId="1085AE49" w14:textId="737BCEFA" w:rsidR="00125D10" w:rsidRDefault="00125D10" w:rsidP="00125D10"/>
    <w:p w14:paraId="70763745" w14:textId="77777777" w:rsidR="00125D10" w:rsidRPr="00125D10" w:rsidRDefault="00125D10" w:rsidP="00125D10">
      <w:pPr>
        <w:ind w:left="360"/>
        <w:rPr>
          <w:b/>
          <w:bCs/>
          <w:color w:val="23C0CF"/>
        </w:rPr>
      </w:pPr>
      <w:r w:rsidRPr="00125D10">
        <w:rPr>
          <w:b/>
          <w:bCs/>
          <w:color w:val="23C0CF"/>
        </w:rPr>
        <w:t>SEXUALITÄT UND PORNOGRAFIE</w:t>
      </w:r>
    </w:p>
    <w:p w14:paraId="0F181E43" w14:textId="77777777" w:rsidR="00873986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gehen wir mit dem Thema Sexualität um?</w:t>
      </w:r>
    </w:p>
    <w:p w14:paraId="40AB8D8D" w14:textId="758F21FF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behandeln wir das Thema Pornografie?</w:t>
      </w:r>
    </w:p>
    <w:p w14:paraId="33985898" w14:textId="77777777" w:rsidR="00125D10" w:rsidRDefault="00125D10" w:rsidP="00125D10">
      <w:pPr>
        <w:ind w:left="360"/>
        <w:rPr>
          <w:b/>
          <w:bCs/>
          <w:color w:val="23C0CF"/>
        </w:rPr>
      </w:pPr>
    </w:p>
    <w:p w14:paraId="10623304" w14:textId="4E23198F" w:rsidR="00125D10" w:rsidRPr="00125D10" w:rsidRDefault="00125D10" w:rsidP="00125D10">
      <w:pPr>
        <w:ind w:left="360"/>
        <w:rPr>
          <w:b/>
          <w:bCs/>
          <w:color w:val="23C0CF"/>
        </w:rPr>
      </w:pPr>
      <w:r w:rsidRPr="00125D10">
        <w:rPr>
          <w:b/>
          <w:bCs/>
          <w:color w:val="23C0CF"/>
        </w:rPr>
        <w:t>GRUNDWERTE</w:t>
      </w:r>
    </w:p>
    <w:p w14:paraId="537572F7" w14:textId="09B3B493" w:rsidR="00125D10" w:rsidRP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werden die Grundwerte aus der Broschüre Glauben begleiten – Grundwerte für die Arbeit mit Kindern in der Freikirche der STA umgesetzt?</w:t>
      </w:r>
    </w:p>
    <w:p w14:paraId="62455F99" w14:textId="77777777" w:rsidR="00125D10" w:rsidRDefault="00125D10" w:rsidP="00125D10">
      <w:pPr>
        <w:ind w:firstLine="360"/>
        <w:rPr>
          <w:b/>
          <w:bCs/>
          <w:color w:val="23C0CF"/>
        </w:rPr>
      </w:pPr>
    </w:p>
    <w:p w14:paraId="5BC85D13" w14:textId="768B8A4B" w:rsidR="00125D10" w:rsidRPr="00125D10" w:rsidRDefault="00125D10" w:rsidP="00125D10">
      <w:pPr>
        <w:ind w:firstLine="360"/>
        <w:rPr>
          <w:b/>
          <w:bCs/>
          <w:color w:val="23C0CF"/>
        </w:rPr>
      </w:pPr>
      <w:r w:rsidRPr="00125D10">
        <w:rPr>
          <w:b/>
          <w:bCs/>
          <w:color w:val="23C0CF"/>
        </w:rPr>
        <w:t>VERHALTENSKODEX</w:t>
      </w:r>
    </w:p>
    <w:p w14:paraId="789707EA" w14:textId="39615F3A" w:rsidR="00873986" w:rsidRDefault="00125D10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werden bei uns die verbindlichen Regelungen unserer Freikirche zur regelmäßig wiederkehrenden Unterzeichnung des Verhaltenskodex umgesetzt?</w:t>
      </w:r>
    </w:p>
    <w:p w14:paraId="678F109B" w14:textId="3C5D09C3" w:rsidR="00873986" w:rsidRDefault="00873986" w:rsidP="00873986">
      <w:pPr>
        <w:spacing w:line="276" w:lineRule="auto"/>
        <w:rPr>
          <w:b/>
          <w:bCs/>
          <w:i/>
          <w:iCs/>
        </w:rPr>
      </w:pPr>
    </w:p>
    <w:p w14:paraId="55026ABB" w14:textId="77777777" w:rsidR="00873986" w:rsidRDefault="00873986" w:rsidP="00873986">
      <w:pPr>
        <w:spacing w:line="276" w:lineRule="auto"/>
        <w:ind w:left="360"/>
        <w:rPr>
          <w:b/>
          <w:bCs/>
          <w:i/>
          <w:iCs/>
          <w:color w:val="23C0CF"/>
        </w:rPr>
      </w:pPr>
    </w:p>
    <w:p w14:paraId="06E58CEA" w14:textId="5C1CB96D" w:rsidR="00873986" w:rsidRPr="00873986" w:rsidRDefault="00873986" w:rsidP="00873986">
      <w:pPr>
        <w:spacing w:line="276" w:lineRule="auto"/>
        <w:ind w:left="360"/>
        <w:rPr>
          <w:b/>
          <w:bCs/>
          <w:color w:val="23C0CF"/>
        </w:rPr>
      </w:pPr>
      <w:r w:rsidRPr="00873986">
        <w:rPr>
          <w:b/>
          <w:bCs/>
          <w:color w:val="23C0CF"/>
        </w:rPr>
        <w:lastRenderedPageBreak/>
        <w:t>VERHALTENSREGELN</w:t>
      </w:r>
    </w:p>
    <w:p w14:paraId="2F5B90D3" w14:textId="020F5954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Was ist uns in Bezug auf Sprache und Wortwahl gegen</w:t>
      </w:r>
      <w:r w:rsidR="008E5447">
        <w:rPr>
          <w:b/>
          <w:bCs/>
          <w:i/>
          <w:iCs/>
        </w:rPr>
        <w:t>ü</w:t>
      </w:r>
      <w:r w:rsidRPr="00873986">
        <w:rPr>
          <w:b/>
          <w:bCs/>
          <w:i/>
          <w:iCs/>
        </w:rPr>
        <w:t>ber Kindern und Jugendlichen wichtig?</w:t>
      </w:r>
    </w:p>
    <w:p w14:paraId="66CFC1BF" w14:textId="5B7AC89B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gelingt uns im Miteinander eine Sensibilisierung f</w:t>
      </w:r>
      <w:r w:rsidR="008E5447">
        <w:rPr>
          <w:b/>
          <w:bCs/>
          <w:i/>
          <w:iCs/>
        </w:rPr>
        <w:t>ü</w:t>
      </w:r>
      <w:r w:rsidRPr="00873986">
        <w:rPr>
          <w:b/>
          <w:bCs/>
          <w:i/>
          <w:iCs/>
        </w:rPr>
        <w:t>r den Umgang mit Nähe und Distanz?</w:t>
      </w:r>
    </w:p>
    <w:p w14:paraId="4B48A716" w14:textId="55411961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werden Kinder und Jugendliche f</w:t>
      </w:r>
      <w:r w:rsidR="008E5447">
        <w:rPr>
          <w:b/>
          <w:bCs/>
          <w:i/>
          <w:iCs/>
        </w:rPr>
        <w:t>ü</w:t>
      </w:r>
      <w:r w:rsidRPr="00873986">
        <w:rPr>
          <w:b/>
          <w:bCs/>
          <w:i/>
          <w:iCs/>
        </w:rPr>
        <w:t>r einen verantwortungsvollen Umgang mit Medien sensibilisiert?</w:t>
      </w:r>
    </w:p>
    <w:p w14:paraId="3D3EC3A5" w14:textId="3CFB301E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ist bei uns der Umgang mit Fotos und Videos geregelt?</w:t>
      </w:r>
    </w:p>
    <w:p w14:paraId="2BE463D0" w14:textId="2A53B5B7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>Wie gehen wir mit Regelverstößen um?</w:t>
      </w:r>
    </w:p>
    <w:p w14:paraId="73D5F85A" w14:textId="30F49331" w:rsidR="00873986" w:rsidRP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Wie interveniert die Leitung, wenn sie </w:t>
      </w:r>
      <w:r w:rsidR="008E5447">
        <w:rPr>
          <w:b/>
          <w:bCs/>
          <w:i/>
          <w:iCs/>
        </w:rPr>
        <w:t>ü</w:t>
      </w:r>
      <w:r w:rsidRPr="00873986">
        <w:rPr>
          <w:b/>
          <w:bCs/>
          <w:i/>
          <w:iCs/>
        </w:rPr>
        <w:t>ber ein Fehlverhalten informiert wird?</w:t>
      </w:r>
    </w:p>
    <w:p w14:paraId="2786D7A1" w14:textId="77777777" w:rsidR="00873986" w:rsidRDefault="00873986" w:rsidP="00873986">
      <w:pPr>
        <w:spacing w:line="276" w:lineRule="auto"/>
        <w:ind w:firstLine="360"/>
        <w:rPr>
          <w:b/>
          <w:bCs/>
          <w:i/>
          <w:iCs/>
          <w:color w:val="23C0CF"/>
        </w:rPr>
      </w:pPr>
    </w:p>
    <w:p w14:paraId="72A59412" w14:textId="58C5637F" w:rsidR="00873986" w:rsidRPr="00873986" w:rsidRDefault="00873986" w:rsidP="00873986">
      <w:pPr>
        <w:spacing w:line="276" w:lineRule="auto"/>
        <w:ind w:firstLine="360"/>
        <w:rPr>
          <w:b/>
          <w:bCs/>
          <w:color w:val="23C0CF"/>
        </w:rPr>
      </w:pPr>
      <w:r w:rsidRPr="00873986">
        <w:rPr>
          <w:b/>
          <w:bCs/>
          <w:color w:val="23C0CF"/>
        </w:rPr>
        <w:t>BESCHWERDEWEGE</w:t>
      </w:r>
    </w:p>
    <w:p w14:paraId="584C611E" w14:textId="31BF7AF8" w:rsidR="00873986" w:rsidRDefault="00873986" w:rsidP="00873986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73986">
        <w:rPr>
          <w:b/>
          <w:bCs/>
          <w:i/>
          <w:iCs/>
        </w:rPr>
        <w:t xml:space="preserve">Wer </w:t>
      </w:r>
      <w:proofErr w:type="gramStart"/>
      <w:r w:rsidRPr="00873986">
        <w:rPr>
          <w:b/>
          <w:bCs/>
          <w:i/>
          <w:iCs/>
        </w:rPr>
        <w:t>sind</w:t>
      </w:r>
      <w:proofErr w:type="gramEnd"/>
      <w:r w:rsidRPr="00873986">
        <w:rPr>
          <w:b/>
          <w:bCs/>
          <w:i/>
          <w:iCs/>
        </w:rPr>
        <w:t xml:space="preserve"> die verlässlichen Ansprechpersonen, wenn Beschwerden vorzubringen sind?</w:t>
      </w:r>
    </w:p>
    <w:p w14:paraId="19DD5077" w14:textId="0882D150" w:rsidR="008E5447" w:rsidRDefault="008E5447" w:rsidP="008E5447">
      <w:pPr>
        <w:spacing w:line="276" w:lineRule="auto"/>
        <w:rPr>
          <w:b/>
          <w:bCs/>
          <w:i/>
          <w:iCs/>
        </w:rPr>
      </w:pPr>
    </w:p>
    <w:p w14:paraId="37B1C4D7" w14:textId="77777777" w:rsidR="008E5447" w:rsidRPr="008E5447" w:rsidRDefault="008E5447" w:rsidP="008E5447">
      <w:pPr>
        <w:spacing w:line="276" w:lineRule="auto"/>
        <w:ind w:left="360"/>
        <w:rPr>
          <w:b/>
          <w:bCs/>
          <w:color w:val="23C0CF"/>
        </w:rPr>
      </w:pPr>
      <w:r w:rsidRPr="008E5447">
        <w:rPr>
          <w:b/>
          <w:bCs/>
          <w:color w:val="23C0CF"/>
        </w:rPr>
        <w:t>PERSÖNLICHE EIGNUNG</w:t>
      </w:r>
    </w:p>
    <w:p w14:paraId="1DA4ABA1" w14:textId="2F8734AB" w:rsid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>Wie sieht das Verfahren bei der Gewinnung neuer mitarbeitender Personen aus?</w:t>
      </w:r>
    </w:p>
    <w:p w14:paraId="70FC4B01" w14:textId="48BE6A78" w:rsidR="008E5447" w:rsidRDefault="008E5447" w:rsidP="008E5447">
      <w:pPr>
        <w:spacing w:line="276" w:lineRule="auto"/>
        <w:rPr>
          <w:b/>
          <w:bCs/>
          <w:i/>
          <w:iCs/>
        </w:rPr>
      </w:pPr>
    </w:p>
    <w:p w14:paraId="757F429E" w14:textId="77777777" w:rsidR="008E5447" w:rsidRPr="008E5447" w:rsidRDefault="008E5447" w:rsidP="008E5447">
      <w:pPr>
        <w:spacing w:line="276" w:lineRule="auto"/>
        <w:ind w:left="360"/>
        <w:rPr>
          <w:b/>
          <w:bCs/>
          <w:color w:val="23C0CF"/>
        </w:rPr>
      </w:pPr>
      <w:r w:rsidRPr="008E5447">
        <w:rPr>
          <w:b/>
          <w:bCs/>
          <w:color w:val="23C0CF"/>
        </w:rPr>
        <w:t>AUS- UND WEITERBILDUNG</w:t>
      </w:r>
    </w:p>
    <w:p w14:paraId="2E2BAEF2" w14:textId="47D9D4B5" w:rsidR="008E5447" w:rsidRP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>Wie ist der Bereich der Aus- und Weiterbildung geregelt?</w:t>
      </w:r>
    </w:p>
    <w:p w14:paraId="5CE34404" w14:textId="509F9DB3" w:rsidR="008E5447" w:rsidRP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>Wie werden die Mitarbeitenden auf einen Krisenfall vorbereitet?</w:t>
      </w:r>
    </w:p>
    <w:p w14:paraId="48056464" w14:textId="77777777" w:rsidR="008E5447" w:rsidRDefault="008E5447" w:rsidP="008E5447">
      <w:pPr>
        <w:spacing w:line="276" w:lineRule="auto"/>
        <w:rPr>
          <w:b/>
          <w:bCs/>
          <w:color w:val="23C0CF"/>
        </w:rPr>
      </w:pPr>
    </w:p>
    <w:p w14:paraId="15B53FF2" w14:textId="177A4067" w:rsidR="008E5447" w:rsidRPr="008E5447" w:rsidRDefault="008E5447" w:rsidP="008E5447">
      <w:pPr>
        <w:spacing w:line="276" w:lineRule="auto"/>
        <w:ind w:firstLine="360"/>
        <w:rPr>
          <w:b/>
          <w:bCs/>
          <w:color w:val="23C0CF"/>
        </w:rPr>
      </w:pPr>
      <w:r w:rsidRPr="008E5447">
        <w:rPr>
          <w:b/>
          <w:bCs/>
          <w:color w:val="23C0CF"/>
        </w:rPr>
        <w:t>AUFARBEITUNG</w:t>
      </w:r>
    </w:p>
    <w:p w14:paraId="4C0A729A" w14:textId="04715D82" w:rsid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 xml:space="preserve">Was wissen wir </w:t>
      </w:r>
      <w:r>
        <w:rPr>
          <w:b/>
          <w:bCs/>
          <w:i/>
          <w:iCs/>
        </w:rPr>
        <w:t>ü</w:t>
      </w:r>
      <w:r w:rsidRPr="008E5447">
        <w:rPr>
          <w:b/>
          <w:bCs/>
          <w:i/>
          <w:iCs/>
        </w:rPr>
        <w:t>ber aufgearbeitete oder nicht aufgearbeitete Vorerfahrungen mit sexueller Gewalt in unserer Gruppe?</w:t>
      </w:r>
    </w:p>
    <w:p w14:paraId="2FDB0B01" w14:textId="77777777" w:rsidR="008E5447" w:rsidRDefault="008E5447" w:rsidP="008E5447">
      <w:pPr>
        <w:spacing w:line="276" w:lineRule="auto"/>
        <w:ind w:left="360"/>
        <w:rPr>
          <w:b/>
          <w:bCs/>
          <w:color w:val="23C0CF"/>
        </w:rPr>
      </w:pPr>
    </w:p>
    <w:p w14:paraId="1F85DBCB" w14:textId="7E98329F" w:rsidR="008E5447" w:rsidRPr="008E5447" w:rsidRDefault="008E5447" w:rsidP="008E5447">
      <w:pPr>
        <w:spacing w:line="276" w:lineRule="auto"/>
        <w:ind w:left="360"/>
        <w:rPr>
          <w:b/>
          <w:bCs/>
          <w:i/>
          <w:iCs/>
        </w:rPr>
      </w:pPr>
      <w:r w:rsidRPr="008E5447">
        <w:rPr>
          <w:b/>
          <w:bCs/>
          <w:color w:val="23C0CF"/>
        </w:rPr>
        <w:t>QUALITÄTSMANAGEMENT</w:t>
      </w:r>
    </w:p>
    <w:p w14:paraId="6D4DAAC6" w14:textId="4C64DD5B" w:rsidR="008E5447" w:rsidRP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 xml:space="preserve">Wie stellen wir eine regelmäßige </w:t>
      </w:r>
      <w:r>
        <w:rPr>
          <w:b/>
          <w:bCs/>
          <w:i/>
          <w:iCs/>
        </w:rPr>
        <w:t>Ü</w:t>
      </w:r>
      <w:r w:rsidRPr="008E5447">
        <w:rPr>
          <w:b/>
          <w:bCs/>
          <w:i/>
          <w:iCs/>
        </w:rPr>
        <w:t>berpr</w:t>
      </w:r>
      <w:r>
        <w:rPr>
          <w:b/>
          <w:bCs/>
          <w:i/>
          <w:iCs/>
        </w:rPr>
        <w:t>ü</w:t>
      </w:r>
      <w:r w:rsidRPr="008E5447">
        <w:rPr>
          <w:b/>
          <w:bCs/>
          <w:i/>
          <w:iCs/>
        </w:rPr>
        <w:t>fung (und ggf. Weiterentwicklung) unseres Schutzkonzepts sicher?</w:t>
      </w:r>
    </w:p>
    <w:p w14:paraId="586D27A7" w14:textId="77777777" w:rsidR="008E5447" w:rsidRDefault="008E5447" w:rsidP="008E5447">
      <w:pPr>
        <w:spacing w:line="276" w:lineRule="auto"/>
        <w:ind w:firstLine="360"/>
        <w:rPr>
          <w:b/>
          <w:bCs/>
          <w:color w:val="23C0CF"/>
        </w:rPr>
      </w:pPr>
    </w:p>
    <w:p w14:paraId="579D5854" w14:textId="0141E7FB" w:rsidR="008E5447" w:rsidRPr="008E5447" w:rsidRDefault="008E5447" w:rsidP="008E5447">
      <w:pPr>
        <w:spacing w:line="276" w:lineRule="auto"/>
        <w:ind w:firstLine="360"/>
        <w:rPr>
          <w:b/>
          <w:bCs/>
          <w:color w:val="23C0CF"/>
        </w:rPr>
      </w:pPr>
      <w:r w:rsidRPr="008E5447">
        <w:rPr>
          <w:b/>
          <w:bCs/>
          <w:color w:val="23C0CF"/>
        </w:rPr>
        <w:t>TÄTERSICHT</w:t>
      </w:r>
    </w:p>
    <w:p w14:paraId="4C075675" w14:textId="688DCAF3" w:rsidR="008E5447" w:rsidRPr="008E5447" w:rsidRDefault="008E5447" w:rsidP="008E5447">
      <w:pPr>
        <w:pStyle w:val="Listenabsatz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8E5447">
        <w:rPr>
          <w:b/>
          <w:bCs/>
          <w:i/>
          <w:iCs/>
        </w:rPr>
        <w:t>Welche Bedingungen, Strukturen oder Arbeitsabläufe in unserer Gruppe könnten aus Tätersicht bei der Planung und Umsetzung missbräuchlicher Taten genutzt werden?</w:t>
      </w:r>
    </w:p>
    <w:sectPr w:rsidR="008E5447" w:rsidRPr="008E5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 Black">
    <w:altName w:val="Lato Black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CAB"/>
    <w:multiLevelType w:val="hybridMultilevel"/>
    <w:tmpl w:val="071AC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6B3"/>
    <w:multiLevelType w:val="hybridMultilevel"/>
    <w:tmpl w:val="A5C03904"/>
    <w:lvl w:ilvl="0" w:tplc="603EC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10"/>
    <w:rsid w:val="00023BAB"/>
    <w:rsid w:val="00125D10"/>
    <w:rsid w:val="00873986"/>
    <w:rsid w:val="008E5447"/>
    <w:rsid w:val="00B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25DA8"/>
  <w15:chartTrackingRefBased/>
  <w15:docId w15:val="{5B44F603-B2EF-2840-BD4B-9E9DBA04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4">
    <w:name w:val="Pa4"/>
    <w:basedOn w:val="Standard"/>
    <w:next w:val="Standard"/>
    <w:uiPriority w:val="99"/>
    <w:rsid w:val="00125D10"/>
    <w:pPr>
      <w:autoSpaceDE w:val="0"/>
      <w:autoSpaceDN w:val="0"/>
      <w:adjustRightInd w:val="0"/>
      <w:spacing w:line="241" w:lineRule="atLeast"/>
    </w:pPr>
    <w:rPr>
      <w:rFonts w:ascii="Lato Black" w:hAnsi="Lato Black"/>
    </w:rPr>
  </w:style>
  <w:style w:type="character" w:customStyle="1" w:styleId="A8">
    <w:name w:val="A8"/>
    <w:uiPriority w:val="99"/>
    <w:rsid w:val="00125D10"/>
    <w:rPr>
      <w:rFonts w:cs="Lato Black"/>
      <w:b/>
      <w:bCs/>
      <w:i/>
      <w:iCs/>
      <w:color w:val="23BFCF"/>
      <w:sz w:val="19"/>
      <w:szCs w:val="19"/>
    </w:rPr>
  </w:style>
  <w:style w:type="paragraph" w:customStyle="1" w:styleId="Pa10">
    <w:name w:val="Pa10"/>
    <w:basedOn w:val="Standard"/>
    <w:next w:val="Standard"/>
    <w:uiPriority w:val="99"/>
    <w:rsid w:val="00125D10"/>
    <w:pPr>
      <w:autoSpaceDE w:val="0"/>
      <w:autoSpaceDN w:val="0"/>
      <w:adjustRightInd w:val="0"/>
      <w:spacing w:line="241" w:lineRule="atLeast"/>
    </w:pPr>
    <w:rPr>
      <w:rFonts w:ascii="Lato Black" w:hAnsi="Lato Black"/>
    </w:rPr>
  </w:style>
  <w:style w:type="paragraph" w:customStyle="1" w:styleId="Pa11">
    <w:name w:val="Pa11"/>
    <w:basedOn w:val="Standard"/>
    <w:next w:val="Standard"/>
    <w:uiPriority w:val="99"/>
    <w:rsid w:val="00125D10"/>
    <w:pPr>
      <w:autoSpaceDE w:val="0"/>
      <w:autoSpaceDN w:val="0"/>
      <w:adjustRightInd w:val="0"/>
      <w:spacing w:line="241" w:lineRule="atLeast"/>
    </w:pPr>
    <w:rPr>
      <w:rFonts w:ascii="Lato Black" w:hAnsi="Lato Black"/>
    </w:rPr>
  </w:style>
  <w:style w:type="paragraph" w:customStyle="1" w:styleId="Pa12">
    <w:name w:val="Pa12"/>
    <w:basedOn w:val="Standard"/>
    <w:next w:val="Standard"/>
    <w:uiPriority w:val="99"/>
    <w:rsid w:val="00125D10"/>
    <w:pPr>
      <w:autoSpaceDE w:val="0"/>
      <w:autoSpaceDN w:val="0"/>
      <w:adjustRightInd w:val="0"/>
      <w:spacing w:line="241" w:lineRule="atLeast"/>
    </w:pPr>
    <w:rPr>
      <w:rFonts w:ascii="Lato Black" w:hAnsi="Lato Black"/>
    </w:rPr>
  </w:style>
  <w:style w:type="paragraph" w:styleId="Listenabsatz">
    <w:name w:val="List Paragraph"/>
    <w:basedOn w:val="Standard"/>
    <w:uiPriority w:val="34"/>
    <w:qFormat/>
    <w:rsid w:val="0012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Grieco</dc:creator>
  <cp:keywords/>
  <dc:description/>
  <cp:lastModifiedBy>Ruben Grieco</cp:lastModifiedBy>
  <cp:revision>4</cp:revision>
  <dcterms:created xsi:type="dcterms:W3CDTF">2022-05-19T09:36:00Z</dcterms:created>
  <dcterms:modified xsi:type="dcterms:W3CDTF">2022-05-19T09:49:00Z</dcterms:modified>
</cp:coreProperties>
</file>